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20" w:line="269" w:lineRule="auto"/>
        <w:jc w:val="left"/>
        <w:bidi w:val="1"/>
      </w:pPr>
      <w:r>
        <w:rPr>
          <w:rFonts w:ascii="Arial" w:hAnsi="Arial"/>
          <w:b/>
          <w:color w:val="000000"/>
          <w:sz w:val="44"/>
          <w:rtl w:val="1"/>
          <w:szCs w:val="44"/>
        </w:rPr>
        <w:t>הסכם התקשרות כללי מורחב</w:t>
      </w:r>
    </w:p>
    <w:p>
      <w:pPr>
        <w:spacing w:after="120" w:line="269" w:lineRule="auto"/>
        <w:jc w:val="left"/>
        <w:bidi w:val="1"/>
      </w:pPr>
      <w:r>
        <w:rPr>
          <w:rFonts w:ascii="Arial" w:hAnsi="Arial"/>
          <w:color w:val="000000"/>
          <w:sz w:val="22"/>
          <w:rtl w:val="1"/>
          <w:szCs w:val="22"/>
        </w:rPr>
        <w:t>נתיב הוגן | FairPath | גרסה מיום 9 בספטמבר 2026</w:t>
      </w:r>
    </w:p>
    <w:p>
      <w:pPr>
        <w:spacing w:after="120" w:line="269" w:lineRule="auto"/>
        <w:jc w:val="left"/>
        <w:bidi w:val="1"/>
      </w:pPr>
      <w:r>
        <w:rPr>
          <w:rFonts w:ascii="Arial" w:hAnsi="Arial"/>
          <w:color w:val="000000"/>
          <w:sz w:val="22"/>
          <w:rtl w:val="1"/>
          <w:szCs w:val="22"/>
        </w:rPr>
        <w:t>תבנית מורחבת להתאמה ולבדיקה משפטית לפני חתימה. יש להשלים שדות, למחוק חלופות שאינן מתאימות ולחתום על כל הנספחים.</w:t>
      </w:r>
    </w:p>
    <w:p>
      <w:pPr>
        <w:spacing w:after="120" w:line="269" w:lineRule="auto"/>
        <w:jc w:val="left"/>
        <w:bidi w:val="1"/>
      </w:pPr>
      <w:r>
        <w:rPr>
          <w:rFonts w:ascii="Arial" w:hAnsi="Arial"/>
          <w:color w:val="000000"/>
          <w:sz w:val="22"/>
          <w:rtl w:val="1"/>
          <w:szCs w:val="22"/>
        </w:rPr>
        <w:t>תבנית להסכמה מסחרית או פרטית המגדירה חיובים, תמורה וסעדים. אין להשתמש בה ללא התאמה בעסקאות המחייבות הסכם ייעודי, כגון עבודה, מקרקעין או ענייני משפחה.</w:t>
      </w:r>
    </w:p>
    <w:p>
      <w:pPr>
        <w:pStyle w:val="Heading1"/>
        <w:spacing w:after="120" w:line="269" w:lineRule="auto" w:before="240"/>
        <w:jc w:val="left"/>
        <w:keepNext/>
        <w:bidi w:val="1"/>
      </w:pPr>
      <w:r>
        <w:rPr>
          <w:rFonts w:ascii="Arial" w:hAnsi="Arial"/>
          <w:b/>
          <w:color w:val="000000"/>
          <w:sz w:val="26"/>
          <w:rtl w:val="1"/>
          <w:szCs w:val="26"/>
        </w:rPr>
        <w:t>1 פרטי הצדדים וההתקשרות</w:t>
      </w:r>
    </w:p>
    <w:p>
      <w:pPr>
        <w:spacing w:after="120" w:line="269" w:lineRule="auto"/>
        <w:jc w:val="left"/>
        <w:bidi w:val="1"/>
      </w:pPr>
      <w:r>
        <w:rPr>
          <w:rFonts w:ascii="Arial" w:hAnsi="Arial"/>
          <w:color w:val="000000"/>
          <w:sz w:val="22"/>
          <w:rtl w:val="1"/>
          <w:szCs w:val="22"/>
        </w:rPr>
        <w:t>1.1  נחתם ביום __________ במקום __________.</w:t>
      </w:r>
    </w:p>
    <w:p>
      <w:pPr>
        <w:spacing w:after="120" w:line="269" w:lineRule="auto"/>
        <w:jc w:val="left"/>
        <w:bidi w:val="1"/>
      </w:pPr>
      <w:r>
        <w:rPr>
          <w:rFonts w:ascii="Arial" w:hAnsi="Arial"/>
          <w:color w:val="000000"/>
          <w:sz w:val="22"/>
          <w:rtl w:val="1"/>
          <w:szCs w:val="22"/>
        </w:rPr>
        <w:t>1.2  צד א: שם מלא __________ מספר זיהוי __________ מען __________</w:t>
      </w:r>
    </w:p>
    <w:p>
      <w:pPr>
        <w:spacing w:after="120" w:line="269" w:lineRule="auto"/>
        <w:jc w:val="left"/>
        <w:bidi w:val="1"/>
      </w:pPr>
      <w:r>
        <w:rPr>
          <w:rFonts w:ascii="Arial" w:hAnsi="Arial"/>
          <w:color w:val="000000"/>
          <w:sz w:val="22"/>
          <w:rtl w:val="1"/>
          <w:szCs w:val="22"/>
        </w:rPr>
        <w:t>1.3  דוא״ל __________ טלפון __________ נציג מוסמך ותפקידו __________</w:t>
      </w:r>
    </w:p>
    <w:p>
      <w:pPr>
        <w:spacing w:after="120" w:line="269" w:lineRule="auto"/>
        <w:jc w:val="left"/>
        <w:bidi w:val="1"/>
      </w:pPr>
      <w:r>
        <w:rPr>
          <w:rFonts w:ascii="Arial" w:hAnsi="Arial"/>
          <w:color w:val="000000"/>
          <w:sz w:val="22"/>
          <w:rtl w:val="1"/>
          <w:szCs w:val="22"/>
        </w:rPr>
        <w:t>1.4  צד ב: שם מלא __________ מספר זיהוי __________ מען __________</w:t>
      </w:r>
    </w:p>
    <w:p>
      <w:pPr>
        <w:spacing w:after="120" w:line="269" w:lineRule="auto"/>
        <w:jc w:val="left"/>
        <w:bidi w:val="1"/>
      </w:pPr>
      <w:r>
        <w:rPr>
          <w:rFonts w:ascii="Arial" w:hAnsi="Arial"/>
          <w:color w:val="000000"/>
          <w:sz w:val="22"/>
          <w:rtl w:val="1"/>
          <w:szCs w:val="22"/>
        </w:rPr>
        <w:t>1.5  דוא״ל __________ טלפון __________ נציג מוסמך ותפקידו __________</w:t>
      </w:r>
    </w:p>
    <w:p>
      <w:pPr>
        <w:spacing w:after="120" w:line="269" w:lineRule="auto"/>
        <w:jc w:val="left"/>
        <w:bidi w:val="1"/>
      </w:pPr>
      <w:r>
        <w:rPr>
          <w:rFonts w:ascii="Arial" w:hAnsi="Arial"/>
          <w:color w:val="000000"/>
          <w:sz w:val="22"/>
          <w:rtl w:val="1"/>
          <w:szCs w:val="22"/>
        </w:rPr>
        <w:t>1.6  החותמים בשם תאגיד מצהירים כי הם מוסמכים להתחייב בשמו. יש לצרף אישור הרשאה לפי הצורך.</w:t>
      </w:r>
    </w:p>
    <w:p>
      <w:pPr>
        <w:pStyle w:val="Heading1"/>
        <w:spacing w:after="120" w:line="269" w:lineRule="auto" w:before="240"/>
        <w:jc w:val="left"/>
        <w:keepNext/>
        <w:bidi w:val="1"/>
      </w:pPr>
      <w:r>
        <w:rPr>
          <w:rFonts w:ascii="Arial" w:hAnsi="Arial"/>
          <w:b/>
          <w:color w:val="000000"/>
          <w:sz w:val="26"/>
          <w:rtl w:val="1"/>
          <w:szCs w:val="26"/>
        </w:rPr>
        <w:t>2 רקע מטרה ומסמכי ההסכם</w:t>
      </w:r>
    </w:p>
    <w:p>
      <w:pPr>
        <w:spacing w:after="120" w:line="269" w:lineRule="auto"/>
        <w:jc w:val="left"/>
        <w:bidi w:val="1"/>
      </w:pPr>
      <w:r>
        <w:rPr>
          <w:rFonts w:ascii="Arial" w:hAnsi="Arial"/>
          <w:color w:val="000000"/>
          <w:sz w:val="22"/>
          <w:rtl w:val="1"/>
          <w:szCs w:val="22"/>
        </w:rPr>
        <w:t>2.1  הרקע להתקשרות __________. מטרת ההסכם __________. תיאור הנכס, השירות או הפעולה __________. המסמכים המצורפים ותאריכיהם __________.</w:t>
      </w:r>
    </w:p>
    <w:p>
      <w:pPr>
        <w:spacing w:after="120" w:line="269" w:lineRule="auto"/>
        <w:jc w:val="left"/>
        <w:bidi w:val="1"/>
      </w:pPr>
      <w:r>
        <w:rPr>
          <w:rFonts w:ascii="Arial" w:hAnsi="Arial"/>
          <w:color w:val="000000"/>
          <w:sz w:val="22"/>
          <w:rtl w:val="1"/>
          <w:szCs w:val="22"/>
        </w:rPr>
        <w:t>2.2  ההסכם כולל רק התחייבויות מפורטות שנחתמו. הבטחה מהותית שניתנה במהלך המשא ומתן תירשם כאן: __________. אין בסעיף זה פטור ממצג מטעה, תרמית או חובת גילוי לפי דין.</w:t>
      </w:r>
    </w:p>
    <w:p>
      <w:pPr>
        <w:pStyle w:val="Heading1"/>
        <w:spacing w:after="120" w:line="269" w:lineRule="auto" w:before="240"/>
        <w:jc w:val="left"/>
        <w:keepNext/>
        <w:bidi w:val="1"/>
      </w:pPr>
      <w:r>
        <w:rPr>
          <w:rFonts w:ascii="Arial" w:hAnsi="Arial"/>
          <w:b/>
          <w:color w:val="000000"/>
          <w:sz w:val="26"/>
          <w:rtl w:val="1"/>
          <w:szCs w:val="26"/>
        </w:rPr>
        <w:t>3 התחייבויות ותנאים לביצוע</w:t>
      </w:r>
    </w:p>
    <w:p>
      <w:pPr>
        <w:spacing w:after="120" w:line="269" w:lineRule="auto"/>
        <w:jc w:val="left"/>
        <w:bidi w:val="1"/>
      </w:pPr>
      <w:r>
        <w:rPr>
          <w:rFonts w:ascii="Arial" w:hAnsi="Arial"/>
          <w:color w:val="000000"/>
          <w:sz w:val="22"/>
          <w:rtl w:val="1"/>
          <w:szCs w:val="22"/>
        </w:rPr>
        <w:t>3.1  חיובי צד א, לרבות כמויות, איכות ומפרט: __________. חיובי צד ב: __________. בעלי התפקידים המאשרים ביצוע __________. תנאים מוקדמים ורישיונות נדרשים __________.</w:t>
      </w:r>
    </w:p>
    <w:p>
      <w:pPr>
        <w:spacing w:after="120" w:line="269" w:lineRule="auto"/>
        <w:jc w:val="left"/>
        <w:bidi w:val="1"/>
      </w:pPr>
      <w:r>
        <w:rPr>
          <w:rFonts w:ascii="Arial" w:hAnsi="Arial"/>
          <w:color w:val="000000"/>
          <w:sz w:val="22"/>
          <w:rtl w:val="1"/>
          <w:szCs w:val="22"/>
        </w:rPr>
        <w:t>3.2  תחילת ההסכם ___; מועד סיום ___; אבני דרך ___; תלות בחומר או באישור מצד אחר ___. אם תנאי מוקדם לא מתקיים עד ___, הצדדים יתעדו הארכה או סיום והתחשבנות, בכפוף לדין.</w:t>
      </w:r>
    </w:p>
    <w:p>
      <w:pPr>
        <w:spacing w:after="120" w:line="269" w:lineRule="auto"/>
        <w:jc w:val="left"/>
        <w:bidi w:val="1"/>
      </w:pPr>
      <w:r>
        <w:rPr>
          <w:rFonts w:ascii="Arial" w:hAnsi="Arial"/>
          <w:color w:val="000000"/>
          <w:sz w:val="22"/>
          <w:rtl w:val="1"/>
          <w:szCs w:val="22"/>
        </w:rPr>
        <w:t>3.3  מסירה תתבצע במקום ובאופן __________ ותתועד. בדיקת קבלה בתוך עשרה ימי עבודה; הודעת אי התאמה תפרט את הליקוי ביחס למוסכם. תיקון יבוצע בתוך זמן סביר. שתיקה אינה ויתור על אי התאמה נסתרת או זכות מחייבת.</w:t>
      </w:r>
    </w:p>
    <w:p>
      <w:pPr>
        <w:pStyle w:val="Heading1"/>
        <w:spacing w:after="120" w:line="269" w:lineRule="auto" w:before="240"/>
        <w:jc w:val="left"/>
        <w:keepNext/>
        <w:bidi w:val="1"/>
      </w:pPr>
      <w:r>
        <w:rPr>
          <w:rFonts w:ascii="Arial" w:hAnsi="Arial"/>
          <w:b/>
          <w:color w:val="000000"/>
          <w:sz w:val="26"/>
          <w:rtl w:val="1"/>
          <w:szCs w:val="26"/>
        </w:rPr>
        <w:t>4 תמורה תשלומים והוצאות</w:t>
      </w:r>
    </w:p>
    <w:p>
      <w:pPr>
        <w:spacing w:after="120" w:line="269" w:lineRule="auto"/>
        <w:jc w:val="left"/>
        <w:bidi w:val="1"/>
      </w:pPr>
      <w:r>
        <w:rPr>
          <w:rFonts w:ascii="Arial" w:hAnsi="Arial"/>
          <w:color w:val="000000"/>
          <w:sz w:val="22"/>
          <w:rtl w:val="1"/>
          <w:szCs w:val="22"/>
        </w:rPr>
        <w:t>4.1  תמורה כוללת ___ ש״ח. מע״מ: כלול / נוסף כדין / לא חל. מועדי תשלום ___; אמצעי תשלום ___; תנאי מקדמה ___; בטוחה אם הוסכמה ___; תנאי שחרורה ___.</w:t>
      </w:r>
    </w:p>
    <w:p>
      <w:pPr>
        <w:spacing w:after="120" w:line="269" w:lineRule="auto"/>
        <w:jc w:val="left"/>
        <w:bidi w:val="1"/>
      </w:pPr>
      <w:r>
        <w:rPr>
          <w:rFonts w:ascii="Arial" w:hAnsi="Arial"/>
          <w:color w:val="000000"/>
          <w:sz w:val="22"/>
          <w:rtl w:val="1"/>
          <w:szCs w:val="22"/>
        </w:rPr>
        <w:t>4.2  אין להוסיף הוצאות שלא אושרו מראש בכתב. תשלום יתועד בקבלה או בחשבונית בהתאם לדין. השבה או קיזוז ייעשו לפי ההסכם והדין, תוך מסירת פירוט ותשלום החלק שאינו במחלוקת.</w:t>
      </w:r>
    </w:p>
    <w:p>
      <w:pPr>
        <w:spacing w:after="120" w:line="269" w:lineRule="auto"/>
        <w:jc w:val="left"/>
        <w:bidi w:val="1"/>
      </w:pPr>
      <w:r>
        <w:rPr>
          <w:rFonts w:ascii="Arial" w:hAnsi="Arial"/>
          <w:color w:val="000000"/>
          <w:sz w:val="22"/>
          <w:rtl w:val="1"/>
          <w:szCs w:val="22"/>
        </w:rPr>
        <w:t>4.3  שינוי בהיקף, בתמורה או במועד טעון אישור כתוב של שני הצדדים לפני ביצוע. חריגה שבוצעה ללא אישור אינה יוצרת כשלעצמה חיוב חדש, בכפוף לדין.</w:t>
      </w:r>
    </w:p>
    <w:p>
      <w:pPr>
        <w:pStyle w:val="Heading1"/>
        <w:spacing w:after="120" w:line="269" w:lineRule="auto" w:before="240"/>
        <w:jc w:val="left"/>
        <w:keepNext/>
        <w:bidi w:val="1"/>
      </w:pPr>
      <w:r>
        <w:rPr>
          <w:rFonts w:ascii="Arial" w:hAnsi="Arial"/>
          <w:b/>
          <w:color w:val="000000"/>
          <w:sz w:val="26"/>
          <w:rtl w:val="1"/>
          <w:szCs w:val="26"/>
        </w:rPr>
        <w:t>5 אחריות סודיות וזכויות</w:t>
      </w:r>
    </w:p>
    <w:p>
      <w:pPr>
        <w:spacing w:after="120" w:line="269" w:lineRule="auto"/>
        <w:jc w:val="left"/>
        <w:bidi w:val="1"/>
      </w:pPr>
      <w:r>
        <w:rPr>
          <w:rFonts w:ascii="Arial" w:hAnsi="Arial"/>
          <w:color w:val="000000"/>
          <w:sz w:val="22"/>
          <w:rtl w:val="1"/>
          <w:szCs w:val="22"/>
        </w:rPr>
        <w:t>5.1  כל צד יקיים את חיוביו בתום לב ובזהירות סבירה, יגלה מניעה מהותית ויפעל להקטנת נזק. אחריות מיוחדת ותקופתה __________; חריגים מותרים __________. לא נקבע פטור מאחריות שאסור להתנות עליה.</w:t>
      </w:r>
    </w:p>
    <w:p>
      <w:pPr>
        <w:spacing w:after="120" w:line="269" w:lineRule="auto"/>
        <w:jc w:val="left"/>
        <w:bidi w:val="1"/>
      </w:pPr>
      <w:r>
        <w:rPr>
          <w:rFonts w:ascii="Arial" w:hAnsi="Arial"/>
          <w:color w:val="000000"/>
          <w:sz w:val="22"/>
          <w:rtl w:val="1"/>
          <w:szCs w:val="22"/>
        </w:rPr>
        <w:t>5.2  זכויות קודמות יישארו בידי בעליהן. בעלות בתוצר חדש או רישיון יוגדרו: __________. בהיעדר הסדר אין העברת בעלות אוטומטית מעבר לדין. חומרים מוגנים של צד שלישי ישולבו רק בהרשאה.</w:t>
      </w:r>
    </w:p>
    <w:p>
      <w:pPr>
        <w:spacing w:after="120" w:line="269" w:lineRule="auto"/>
        <w:jc w:val="left"/>
        <w:bidi w:val="1"/>
      </w:pPr>
      <w:r>
        <w:rPr>
          <w:rFonts w:ascii="Arial" w:hAnsi="Arial"/>
          <w:color w:val="000000"/>
          <w:sz w:val="22"/>
          <w:rtl w:val="1"/>
          <w:szCs w:val="22"/>
        </w:rPr>
        <w:t>5.3  מידע לא פומבי יישמר בסוד וישמש לביצוע בלבד, למעט גילוי הנדרש בדין או לייעוץ מקצועי תחת סודיות. מידע אישי ייאסף ויימסר במידה הנדרשת בלבד ובכפוף לדין. בסיום יוסדרו החזרה, מחיקה ושמירה מחויבת.</w:t>
      </w:r>
    </w:p>
    <w:p>
      <w:pPr>
        <w:pStyle w:val="Heading1"/>
        <w:spacing w:after="120" w:line="269" w:lineRule="auto" w:before="240"/>
        <w:jc w:val="left"/>
        <w:keepNext/>
        <w:bidi w:val="1"/>
      </w:pPr>
      <w:r>
        <w:rPr>
          <w:rFonts w:ascii="Arial" w:hAnsi="Arial"/>
          <w:b/>
          <w:color w:val="000000"/>
          <w:sz w:val="26"/>
          <w:rtl w:val="1"/>
          <w:szCs w:val="26"/>
        </w:rPr>
        <w:t>6 הפרה סיום והתחשבנות</w:t>
      </w:r>
    </w:p>
    <w:p>
      <w:pPr>
        <w:spacing w:after="120" w:line="269" w:lineRule="auto"/>
        <w:jc w:val="left"/>
        <w:bidi w:val="1"/>
      </w:pPr>
      <w:r>
        <w:rPr>
          <w:rFonts w:ascii="Arial" w:hAnsi="Arial"/>
          <w:color w:val="000000"/>
          <w:sz w:val="22"/>
          <w:rtl w:val="1"/>
          <w:szCs w:val="22"/>
        </w:rPr>
        <w:t>6.1  הפרה תובא בהודעה מפורטת ובארכה של 14 ימים לתיקון אם ניתן לתקנה, בכפוף לסעד דחוף או לזכות ביטול לפי דין. הוראות שהצדדים רואים כמהותיות במיוחד: __________; סיווג כהפרה יסודית ייבחן לפי הדין.</w:t>
      </w:r>
    </w:p>
    <w:p>
      <w:pPr>
        <w:spacing w:after="120" w:line="269" w:lineRule="auto"/>
        <w:jc w:val="left"/>
        <w:bidi w:val="1"/>
      </w:pPr>
      <w:r>
        <w:rPr>
          <w:rFonts w:ascii="Arial" w:hAnsi="Arial"/>
          <w:color w:val="000000"/>
          <w:sz w:val="22"/>
          <w:rtl w:val="1"/>
          <w:szCs w:val="22"/>
        </w:rPr>
        <w:t>6.2  סיום ללא הפרה יתאפשר רק אם הוסכם כאן במפורש: __________. בסיום תיערך התחשבנות על ביצוע תואם, תשלומים והוצאות מאושרות; יתרת מקדמה שלא נצברה כדין תושב בתוך 14 ימים מההתחשבנות.</w:t>
      </w:r>
    </w:p>
    <w:p>
      <w:pPr>
        <w:spacing w:after="120" w:line="269" w:lineRule="auto"/>
        <w:jc w:val="left"/>
        <w:bidi w:val="1"/>
      </w:pPr>
      <w:r>
        <w:rPr>
          <w:rFonts w:ascii="Arial" w:hAnsi="Arial"/>
          <w:color w:val="000000"/>
          <w:sz w:val="22"/>
          <w:rtl w:val="1"/>
          <w:szCs w:val="22"/>
        </w:rPr>
        <w:t>6.3  פיצוי מוסכם, אם נבחר: סכום ___ בגין הפרה מוגדרת ___. הוא כפוף לסמכות הפחתה לפי דין ולאיסור כפל פיצוי. במקרה שאינו מאפשר ביצוע, הצדדים יודיעו ללא דיחוי ויבחנו הקטנת נזק, חלופה וסיום לפי הדין; אין פטור אוטומטי מכל חיוב.</w:t>
      </w:r>
    </w:p>
    <w:p>
      <w:pPr>
        <w:spacing w:after="120" w:line="269" w:lineRule="auto"/>
        <w:jc w:val="left"/>
        <w:bidi w:val="1"/>
      </w:pPr>
      <w:r>
        <w:rPr>
          <w:rFonts w:ascii="Arial" w:hAnsi="Arial"/>
          <w:color w:val="000000"/>
          <w:sz w:val="22"/>
          <w:rtl w:val="1"/>
          <w:szCs w:val="22"/>
        </w:rPr>
        <w:t>6.4  המחאת התחייבות טעונה הסכמת הזכאי מראש ובכתב או הוראת דין. אין בהסכם ליצור יחסי עבודה או שליחות שלא נוצרו לפי הדין והנסיבות.</w:t>
      </w:r>
    </w:p>
    <w:p>
      <w:pPr>
        <w:pStyle w:val="Heading1"/>
        <w:spacing w:after="120" w:line="269" w:lineRule="auto" w:before="240"/>
        <w:jc w:val="left"/>
        <w:keepNext/>
        <w:bidi w:val="1"/>
      </w:pPr>
      <w:r>
        <w:rPr>
          <w:rFonts w:ascii="Arial" w:hAnsi="Arial"/>
          <w:b/>
          <w:color w:val="000000"/>
          <w:sz w:val="26"/>
          <w:rtl w:val="1"/>
          <w:szCs w:val="26"/>
        </w:rPr>
        <w:t>7 התחייבות לבוררות באמצעות נתיב הוגן</w:t>
      </w:r>
    </w:p>
    <w:p>
      <w:pPr>
        <w:spacing w:after="120" w:line="269" w:lineRule="auto"/>
        <w:jc w:val="left"/>
        <w:bidi w:val="1"/>
      </w:pPr>
      <w:r>
        <w:rPr>
          <w:rFonts w:ascii="Arial" w:hAnsi="Arial"/>
          <w:color w:val="000000"/>
          <w:sz w:val="22"/>
          <w:rtl w:val="1"/>
          <w:szCs w:val="22"/>
        </w:rPr>
        <w:t>7.1  בחתימתם על הסכם זה הצדדים מסכימים ומתחייבים כבר עתה למסור לבוררות כל מחלוקת הנובעת ממנו או הקשורה לכריתתו, פרשנותו, ביצועו, הפרתו או סיומו, ככל שהעניין ניתן לבוררות לפי דין. הבוררות תתנהל באמצעות נתיב הוגן (FairPath), לפני הגשת תביעה לגוף המחלוקת לבית משפט. סעיף זה הוא הסכם בוררות בכתב ואינו מותנה בהסכמה מחודשת לאחר פרוץ המחלוקת.</w:t>
      </w:r>
    </w:p>
    <w:p>
      <w:pPr>
        <w:spacing w:after="120" w:line="269" w:lineRule="auto"/>
        <w:jc w:val="left"/>
        <w:bidi w:val="1"/>
      </w:pPr>
      <w:r>
        <w:rPr>
          <w:rFonts w:ascii="Arial" w:hAnsi="Arial"/>
          <w:color w:val="000000"/>
          <w:sz w:val="22"/>
          <w:rtl w:val="1"/>
          <w:szCs w:val="22"/>
        </w:rPr>
        <w:t>7.2  צד ימסור לצד האחר ולמזכירות נתיב הוגן הודעה מתועדת ובה ההסכם, תיאור המחלוקת והסעד המבוקש. הצדדים ינסו להגיע להסכמה ישירה בתוך 14 ימים מקבלת ההודעה; בהיעדר הסכמה יקדמו את מינוי הבוררים ללא דיחוי. גישור יתקיים רק בהסכמה ולא יהווה תנאי נוסף לבוררות.</w:t>
      </w:r>
    </w:p>
    <w:p>
      <w:pPr>
        <w:spacing w:after="120" w:line="269" w:lineRule="auto"/>
        <w:jc w:val="left"/>
        <w:bidi w:val="1"/>
      </w:pPr>
      <w:r>
        <w:rPr>
          <w:rFonts w:ascii="Arial" w:hAnsi="Arial"/>
          <w:color w:val="000000"/>
          <w:sz w:val="22"/>
          <w:rtl w:val="1"/>
          <w:szCs w:val="22"/>
        </w:rPr>
        <w:t>7.3  שני בוררים ייבחרו בהסכמה משותפת בתוך 14 ימים מתום תקופת ההידברות. כל בורר יהיה עצמאי, יגלה קשרים ועניין אישי ויקבל את אמון שני הצדדים. איש מהצדדים והמזכירות לא ימנו לבדם בורר. הצדדים רשאים להסכים בכתב על בורר יחיד.</w:t>
      </w:r>
    </w:p>
    <w:p>
      <w:pPr>
        <w:spacing w:after="120" w:line="269" w:lineRule="auto"/>
        <w:jc w:val="left"/>
        <w:bidi w:val="1"/>
      </w:pPr>
      <w:r>
        <w:rPr>
          <w:rFonts w:ascii="Arial" w:hAnsi="Arial"/>
          <w:color w:val="000000"/>
          <w:sz w:val="22"/>
          <w:rtl w:val="1"/>
          <w:szCs w:val="22"/>
        </w:rPr>
        <w:t>7.4  אם שני הבוררים לא יגיעו להכרעה מוסכמת, ימונה בורר שלישי בהסכמת הצדדים בתוך 14 ימים מהודעתם, והמותב המורחב יכריע ברוב דעות לאחר שנתן לצדדים זכות טיעון. אם לא הושלם מינוי, אם בורר אינו יכול לכהן, או אם נתיב הוגן אינה זמינה, יפעלו הצדדים למינוי או החלפה בהסכמה; בהיעדרה רשאי כל צד לבקש מינוי מהערכאה המוסמכת, בכפוף להודעה ולתנאים שבסעיף 8 לחוק הבוררות. חוסר שיתוף פעולה אינו מבטל את התחייבות הבוררות.</w:t>
      </w:r>
    </w:p>
    <w:p>
      <w:pPr>
        <w:spacing w:after="120" w:line="269" w:lineRule="auto"/>
        <w:jc w:val="left"/>
        <w:bidi w:val="1"/>
      </w:pPr>
      <w:r>
        <w:rPr>
          <w:rFonts w:ascii="Arial" w:hAnsi="Arial"/>
          <w:color w:val="000000"/>
          <w:sz w:val="22"/>
          <w:rtl w:val="1"/>
          <w:szCs w:val="22"/>
        </w:rPr>
        <w:t>7.5  יחולו דיני מדינת ישראל וחוק הבוררות, תשכ״ח-1968. הבוררים יפסקו לפי הדין המהותי, ייתנו פסק מנומק בכתב ויאפשרו לכל צד הזדמנות שווה להציג טענות, ראיות ותגובה לחומר הצד האחר. כל צד רשאי להסתייע בעורך דין. דיון מקוון יתקיים בהסכמה ותוך התאמות נגישות נחוצות.</w:t>
      </w:r>
    </w:p>
    <w:p>
      <w:pPr>
        <w:spacing w:after="120" w:line="269" w:lineRule="auto"/>
        <w:jc w:val="left"/>
        <w:bidi w:val="1"/>
      </w:pPr>
      <w:r>
        <w:rPr>
          <w:rFonts w:ascii="Arial" w:hAnsi="Arial"/>
          <w:color w:val="000000"/>
          <w:sz w:val="22"/>
          <w:rtl w:val="1"/>
          <w:szCs w:val="22"/>
        </w:rPr>
        <w:t>7.6  טרם קבלת המינוי יוצגו שכר הבוררים, דמי הניהול, אופן החישוב ותנאי הביטול ויאושרו בכתב בידי הצדדים. המקדמות יחולקו שווה בשווה אלא אם הוסכם אחרת; ההכרעה הסופית בהוצאות תהיה בידי הבוררים לאחר טיעון. לא יוחל תעריף עתידי או תקנון שלא צורף ואושר. היעדר הסכמה לעלות אינו מאפשר חיוב חד צדדי ויטופל במסגרת מנגנון המינוי.</w:t>
      </w:r>
    </w:p>
    <w:p>
      <w:pPr>
        <w:spacing w:after="120" w:line="269" w:lineRule="auto"/>
        <w:jc w:val="left"/>
        <w:bidi w:val="1"/>
      </w:pPr>
      <w:r>
        <w:rPr>
          <w:rFonts w:ascii="Arial" w:hAnsi="Arial"/>
          <w:color w:val="000000"/>
          <w:sz w:val="22"/>
          <w:rtl w:val="1"/>
          <w:szCs w:val="22"/>
        </w:rPr>
        <w:t>7.7  הצדדים ישמרו בסוד את חומרי ההליך, למעט גילוי הנדרש לפי דין, לייעוץ מקצועי, למבטח בכפוף לסודיות או לשם מימוש זכויות. אין הבטחה שהליך בבית משפט יישאר חסוי. פרסום מזוהה, הקלטה או שימוש בתוכן לאימון מערכת בינה מלאכותית ידרשו הסכמה נפרדת כדין.</w:t>
      </w:r>
    </w:p>
    <w:p>
      <w:pPr>
        <w:spacing w:after="120" w:line="269" w:lineRule="auto"/>
        <w:jc w:val="left"/>
        <w:bidi w:val="1"/>
      </w:pPr>
      <w:r>
        <w:rPr>
          <w:rFonts w:ascii="Arial" w:hAnsi="Arial"/>
          <w:color w:val="000000"/>
          <w:sz w:val="22"/>
          <w:rtl w:val="1"/>
          <w:szCs w:val="22"/>
        </w:rPr>
        <w:t>7.8  פסק הבוררות יחייב את הצדדים. לא נקבע ערעור פנימי כברירת מחדל; מסלול ערעור ייקבע רק בהסכם כתוב מתאים לדרישות הדין. נשמרות סמכויות בית המשפט לאישור הפסק, לביטולו, לאכיפתו ולפיקוח לפי הדין. אין בסעיף זה ויתור על זכות שאינה ניתנת להתניה.</w:t>
      </w:r>
    </w:p>
    <w:p>
      <w:pPr>
        <w:spacing w:after="120" w:line="269" w:lineRule="auto"/>
        <w:jc w:val="left"/>
        <w:bidi w:val="1"/>
      </w:pPr>
      <w:r>
        <w:rPr>
          <w:rFonts w:ascii="Arial" w:hAnsi="Arial"/>
          <w:color w:val="000000"/>
          <w:sz w:val="22"/>
          <w:rtl w:val="1"/>
          <w:szCs w:val="22"/>
        </w:rPr>
        <w:t>7.9  סעדים דחופים או זמניים, מניעת נזק, שמירת מועדים, מינוי בורר ועניינים שאינם בני בוררות ניתן להביא לערכאה המוסמכת ללא המתנה לסיום ההידברות. עצם הפנייה למזכירות אינה עוצרת התיישנות. חתימה על שטר מפורט בהמשך תסדיר פרטים בלבד ולא תהווה תנאי לתוקף התחייבות זו. הסעיף יוסיף לחול גם לאחר סיום ההסכם.</w:t>
      </w:r>
    </w:p>
    <w:p>
      <w:pPr>
        <w:pStyle w:val="Heading1"/>
        <w:spacing w:after="120" w:line="269" w:lineRule="auto" w:before="240"/>
        <w:jc w:val="left"/>
        <w:keepNext/>
        <w:bidi w:val="1"/>
      </w:pPr>
      <w:r>
        <w:rPr>
          <w:rFonts w:ascii="Arial" w:hAnsi="Arial"/>
          <w:b/>
          <w:color w:val="000000"/>
          <w:sz w:val="26"/>
          <w:rtl w:val="1"/>
          <w:szCs w:val="26"/>
        </w:rPr>
        <w:t>8 הודעות ושינויים</w:t>
      </w:r>
    </w:p>
    <w:p>
      <w:pPr>
        <w:spacing w:after="120" w:line="269" w:lineRule="auto"/>
        <w:jc w:val="left"/>
        <w:bidi w:val="1"/>
      </w:pPr>
      <w:r>
        <w:rPr>
          <w:rFonts w:ascii="Arial" w:hAnsi="Arial"/>
          <w:color w:val="000000"/>
          <w:sz w:val="22"/>
          <w:rtl w:val="1"/>
          <w:szCs w:val="22"/>
        </w:rPr>
        <w:t>8.1  הודעות יימסרו לכתובות הדוא״ל והמען שנרשמו בהסכם, בדרך המאפשרת הוכחת קבלה. הודעת ביטול או פתיחת בוררות תישלח בשני ערוצים ככל האפשר. כל צד יעדכן שינוי בפרטיו. אין באישור משלוח בלבד הוכחה חלוטה לקבלה.</w:t>
      </w:r>
    </w:p>
    <w:p>
      <w:pPr>
        <w:spacing w:after="120" w:line="269" w:lineRule="auto"/>
        <w:jc w:val="left"/>
        <w:bidi w:val="1"/>
      </w:pPr>
      <w:r>
        <w:rPr>
          <w:rFonts w:ascii="Arial" w:hAnsi="Arial"/>
          <w:color w:val="000000"/>
          <w:sz w:val="22"/>
          <w:rtl w:val="1"/>
          <w:szCs w:val="22"/>
        </w:rPr>
        <w:t>8.2  כל שינוי יחייב מסמך מתוארך וחתום בידי הצדדים. תנאי מסחרי ספציפי בנספח גובר על תנאי כללי רק אם צוין השינוי במפורש; הוראות דין שאינן ניתנות להתניה גוברות. שינוי בתניית הבוררות טעון אזכור מפורש שלה.</w:t>
      </w:r>
    </w:p>
    <w:p>
      <w:pPr>
        <w:spacing w:after="120" w:line="269" w:lineRule="auto"/>
        <w:jc w:val="left"/>
        <w:bidi w:val="1"/>
      </w:pPr>
      <w:r>
        <w:rPr>
          <w:rFonts w:ascii="Arial" w:hAnsi="Arial"/>
          <w:color w:val="000000"/>
          <w:sz w:val="22"/>
          <w:rtl w:val="1"/>
          <w:szCs w:val="22"/>
        </w:rPr>
        <w:t>8.3  אין בשיהוי משום ויתור. בטלות הוראה אינה מבטלת את יתר ההסכם ככל שניתן לקיימו. הצדדים יקיימו חיובים שאינם במחלוקת, בכפוף לזכויותיהם בדין. בתי המשפט בישראל המוסמכים לפי דין ידונו בעניינים שנותרו בסמכותם.</w:t>
      </w:r>
    </w:p>
    <w:p>
      <w:pPr>
        <w:pStyle w:val="Heading1"/>
        <w:spacing w:after="120" w:line="269" w:lineRule="auto" w:before="240"/>
        <w:jc w:val="left"/>
        <w:keepNext/>
        <w:bidi w:val="1"/>
      </w:pPr>
      <w:r>
        <w:rPr>
          <w:rFonts w:ascii="Arial" w:hAnsi="Arial"/>
          <w:b/>
          <w:color w:val="000000"/>
          <w:sz w:val="26"/>
          <w:rtl w:val="1"/>
          <w:szCs w:val="26"/>
        </w:rPr>
        <w:t>אישור וחתימות</w:t>
      </w:r>
    </w:p>
    <w:p>
      <w:pPr>
        <w:spacing w:after="120" w:line="269" w:lineRule="auto"/>
        <w:jc w:val="left"/>
        <w:bidi w:val="1"/>
      </w:pPr>
      <w:r>
        <w:rPr>
          <w:rFonts w:ascii="Arial" w:hAnsi="Arial"/>
          <w:color w:val="000000"/>
          <w:sz w:val="22"/>
          <w:rtl w:val="1"/>
          <w:szCs w:val="22"/>
        </w:rPr>
        <w:t>הצדדים קראו את ההסכם, ובפרט את ההתחייבות לבוררות באמצעות נתיב הוגן, הבינו את משמעותה וקיבלו אפשרות לייעוץ עצמאי. כל צד יקבל עותק חתום. התחייבות הבוררות היא חלק מההסכם שנחתם.</w:t>
      </w:r>
    </w:p>
    <w:p>
      <w:pPr>
        <w:spacing w:after="120" w:line="269" w:lineRule="auto"/>
        <w:jc w:val="left"/>
        <w:bidi w:val="1"/>
      </w:pPr>
      <w:r>
        <w:rPr>
          <w:rFonts w:ascii="Arial" w:hAnsi="Arial"/>
          <w:color w:val="000000"/>
          <w:sz w:val="22"/>
          <w:rtl w:val="1"/>
          <w:szCs w:val="22"/>
        </w:rPr>
        <w:t>צד א: שם __________ חתימה __________ תאריך __________</w:t>
      </w:r>
    </w:p>
    <w:p>
      <w:pPr>
        <w:spacing w:after="120" w:line="269" w:lineRule="auto"/>
        <w:jc w:val="left"/>
        <w:bidi w:val="1"/>
      </w:pPr>
      <w:r>
        <w:rPr>
          <w:rFonts w:ascii="Arial" w:hAnsi="Arial"/>
          <w:color w:val="000000"/>
          <w:sz w:val="22"/>
          <w:rtl w:val="1"/>
          <w:szCs w:val="22"/>
        </w:rPr>
        <w:t>צד ב: שם __________ חתימה __________ תאריך __________</w:t>
      </w:r>
    </w:p>
    <w:p>
      <w:pPr>
        <w:pStyle w:val="Heading1"/>
        <w:spacing w:after="120" w:line="269" w:lineRule="auto" w:before="240"/>
        <w:jc w:val="left"/>
        <w:keepNext/>
        <w:bidi w:val="1"/>
      </w:pPr>
      <w:r>
        <w:rPr>
          <w:rFonts w:ascii="Arial" w:hAnsi="Arial"/>
          <w:b/>
          <w:color w:val="000000"/>
          <w:sz w:val="26"/>
          <w:rtl w:val="1"/>
          <w:szCs w:val="26"/>
        </w:rPr>
        <w:t>נספח פרטי ביצוע ומסירה</w:t>
      </w:r>
    </w:p>
    <w:p>
      <w:pPr>
        <w:spacing w:after="120" w:line="269" w:lineRule="auto"/>
        <w:jc w:val="left"/>
        <w:bidi w:val="1"/>
      </w:pPr>
      <w:r>
        <w:rPr>
          <w:rFonts w:ascii="Arial" w:hAnsi="Arial"/>
          <w:color w:val="000000"/>
          <w:sz w:val="22"/>
          <w:rtl w:val="1"/>
          <w:szCs w:val="22"/>
        </w:rPr>
        <w:t>המסמך הראשי ותאריכו: __________________________________________________</w:t>
      </w:r>
    </w:p>
    <w:p>
      <w:pPr>
        <w:spacing w:after="120" w:line="269" w:lineRule="auto"/>
        <w:jc w:val="left"/>
        <w:bidi w:val="1"/>
      </w:pPr>
      <w:r>
        <w:rPr>
          <w:rFonts w:ascii="Arial" w:hAnsi="Arial"/>
          <w:color w:val="000000"/>
          <w:sz w:val="22"/>
          <w:rtl w:val="1"/>
          <w:szCs w:val="22"/>
        </w:rPr>
        <w:t>מפרט ומדדי ביצוע או נכסים וזכויות: __________________________________________________</w:t>
      </w:r>
    </w:p>
    <w:p>
      <w:pPr>
        <w:spacing w:after="120" w:line="269" w:lineRule="auto"/>
        <w:jc w:val="left"/>
        <w:bidi w:val="1"/>
      </w:pPr>
      <w:r>
        <w:rPr>
          <w:rFonts w:ascii="Arial" w:hAnsi="Arial"/>
          <w:color w:val="000000"/>
          <w:sz w:val="22"/>
          <w:rtl w:val="1"/>
          <w:szCs w:val="22"/>
        </w:rPr>
        <w:t>אבן דרך ראשונה מועד סכום ותנאי קבלה: __________________________________________________</w:t>
      </w:r>
    </w:p>
    <w:p>
      <w:pPr>
        <w:spacing w:after="120" w:line="269" w:lineRule="auto"/>
        <w:jc w:val="left"/>
        <w:bidi w:val="1"/>
      </w:pPr>
      <w:r>
        <w:rPr>
          <w:rFonts w:ascii="Arial" w:hAnsi="Arial"/>
          <w:color w:val="000000"/>
          <w:sz w:val="22"/>
          <w:rtl w:val="1"/>
          <w:szCs w:val="22"/>
        </w:rPr>
        <w:t>אבן דרך שנייה מועד סכום ותנאי קבלה: __________________________________________________</w:t>
      </w:r>
    </w:p>
    <w:p>
      <w:pPr>
        <w:spacing w:after="120" w:line="269" w:lineRule="auto"/>
        <w:jc w:val="left"/>
        <w:bidi w:val="1"/>
      </w:pPr>
      <w:r>
        <w:rPr>
          <w:rFonts w:ascii="Arial" w:hAnsi="Arial"/>
          <w:color w:val="000000"/>
          <w:sz w:val="22"/>
          <w:rtl w:val="1"/>
          <w:szCs w:val="22"/>
        </w:rPr>
        <w:t>אבן דרך שלישית מועד סכום ותנאי קבלה: __________________________________________________</w:t>
      </w:r>
    </w:p>
    <w:p>
      <w:pPr>
        <w:spacing w:after="120" w:line="269" w:lineRule="auto"/>
        <w:jc w:val="left"/>
        <w:bidi w:val="1"/>
      </w:pPr>
      <w:r>
        <w:rPr>
          <w:rFonts w:ascii="Arial" w:hAnsi="Arial"/>
          <w:color w:val="000000"/>
          <w:sz w:val="22"/>
          <w:rtl w:val="1"/>
          <w:szCs w:val="22"/>
        </w:rPr>
        <w:t>הוצאות מאושרות ותקרה: __________________________________________________</w:t>
      </w:r>
    </w:p>
    <w:p>
      <w:pPr>
        <w:spacing w:after="120" w:line="269" w:lineRule="auto"/>
        <w:jc w:val="left"/>
        <w:bidi w:val="1"/>
      </w:pPr>
      <w:r>
        <w:rPr>
          <w:rFonts w:ascii="Arial" w:hAnsi="Arial"/>
          <w:color w:val="000000"/>
          <w:sz w:val="22"/>
          <w:rtl w:val="1"/>
          <w:szCs w:val="22"/>
        </w:rPr>
        <w:t>זכויות קודמות ורישיונות צד שלישי: __________________________________________________</w:t>
      </w:r>
    </w:p>
    <w:p>
      <w:pPr>
        <w:spacing w:after="120" w:line="269" w:lineRule="auto"/>
        <w:jc w:val="left"/>
        <w:bidi w:val="1"/>
      </w:pPr>
      <w:r>
        <w:rPr>
          <w:rFonts w:ascii="Arial" w:hAnsi="Arial"/>
          <w:color w:val="000000"/>
          <w:sz w:val="22"/>
          <w:rtl w:val="1"/>
          <w:szCs w:val="22"/>
        </w:rPr>
        <w:t>הסכמות מיוחדות ושינויים מפורשים: __________________________________________________</w:t>
      </w:r>
    </w:p>
    <w:p>
      <w:pPr>
        <w:spacing w:after="120" w:line="269" w:lineRule="auto"/>
        <w:jc w:val="left"/>
        <w:bidi w:val="1"/>
      </w:pPr>
      <w:r>
        <w:rPr>
          <w:rFonts w:ascii="Arial" w:hAnsi="Arial"/>
          <w:color w:val="000000"/>
          <w:sz w:val="22"/>
          <w:rtl w:val="1"/>
          <w:szCs w:val="22"/>
        </w:rPr>
        <w:t>אישורי ביצוע או מסירה: __________________________________________________</w:t>
      </w:r>
    </w:p>
    <w:p>
      <w:pPr>
        <w:spacing w:after="120" w:line="269" w:lineRule="auto"/>
        <w:jc w:val="left"/>
        <w:bidi w:val="1"/>
      </w:pPr>
      <w:r>
        <w:rPr>
          <w:rFonts w:ascii="Arial" w:hAnsi="Arial"/>
          <w:color w:val="000000"/>
          <w:sz w:val="22"/>
          <w:rtl w:val="1"/>
          <w:szCs w:val="22"/>
        </w:rPr>
        <w:t>חתימות שני הצדדים על הנספח: __________________  __________________</w:t>
      </w:r>
    </w:p>
    <w:sectPr w:rsidR="00FC693F" w:rsidRPr="0006063C" w:rsidSect="00034616">
      <w:headerReference w:type="default" r:id="rId9"/>
      <w:pgSz w:w="12240" w:h="15840"/>
      <w:pgMar w:top="936"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